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98" w:rsidRDefault="00B66098" w:rsidP="00B66098">
      <w:pPr>
        <w:pStyle w:val="ListParagraph"/>
        <w:ind w:left="0"/>
        <w:jc w:val="center"/>
        <w:rPr>
          <w:rFonts w:ascii="Arial Narrow" w:hAnsi="Arial Narrow"/>
          <w:b/>
          <w:sz w:val="36"/>
          <w:szCs w:val="36"/>
          <w:u w:val="single"/>
        </w:rPr>
      </w:pPr>
      <w:bookmarkStart w:id="0" w:name="_GoBack"/>
      <w:bookmarkEnd w:id="0"/>
      <w:r>
        <w:rPr>
          <w:rFonts w:ascii="Arial Narrow" w:hAnsi="Arial Narrow"/>
          <w:b/>
          <w:sz w:val="36"/>
          <w:szCs w:val="36"/>
          <w:u w:val="single"/>
        </w:rPr>
        <w:t>Escambia County Public Schools Health Services Communicable Disease Guidelines</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sidRPr="00AB1A39">
        <w:rPr>
          <w:rFonts w:ascii="Arial Narrow" w:eastAsia="Calibri" w:hAnsi="Arial Narrow" w:cs="Times New Roman"/>
          <w:b/>
          <w:sz w:val="24"/>
          <w:szCs w:val="24"/>
        </w:rPr>
        <w:t>Purpose:</w:t>
      </w:r>
      <w:r w:rsidRPr="00AB1A39">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b/>
        <w:t>The purpose of this procedure is to provide guidelines for managing communicable diseases in the school environment including disease control in individuals as well as disease outbreaks among groups.</w:t>
      </w:r>
    </w:p>
    <w:p w:rsidR="00B66098" w:rsidRPr="00AB1A39" w:rsidRDefault="00B66098" w:rsidP="00B66098">
      <w:pPr>
        <w:spacing w:after="0" w:line="240" w:lineRule="auto"/>
        <w:jc w:val="both"/>
        <w:rPr>
          <w:rFonts w:ascii="Arial Narrow" w:eastAsia="Calibri" w:hAnsi="Arial Narrow" w:cs="Times New Roman"/>
          <w:sz w:val="24"/>
          <w:szCs w:val="24"/>
        </w:rPr>
      </w:pPr>
    </w:p>
    <w:p w:rsidR="00B66098" w:rsidRPr="00AB1A39"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b/>
          <w:sz w:val="24"/>
          <w:szCs w:val="24"/>
        </w:rPr>
        <w:t>Definitions:</w:t>
      </w:r>
      <w:r w:rsidRPr="00AB1A39">
        <w:rPr>
          <w:rFonts w:ascii="Arial Narrow" w:eastAsia="Calibri" w:hAnsi="Arial Narrow" w:cs="Times New Roman"/>
          <w:sz w:val="24"/>
          <w:szCs w:val="24"/>
        </w:rPr>
        <w:tab/>
      </w:r>
      <w:r w:rsidRPr="00AB1A39">
        <w:rPr>
          <w:rFonts w:ascii="Arial Narrow" w:eastAsia="Calibri" w:hAnsi="Arial Narrow" w:cs="Times New Roman"/>
          <w:b/>
          <w:sz w:val="24"/>
          <w:szCs w:val="24"/>
        </w:rPr>
        <w:t>Bacteria</w:t>
      </w:r>
      <w:r w:rsidRPr="00AB1A39">
        <w:rPr>
          <w:rFonts w:ascii="Arial Narrow" w:eastAsia="Calibri" w:hAnsi="Arial Narrow" w:cs="Times New Roman"/>
          <w:sz w:val="24"/>
          <w:szCs w:val="24"/>
        </w:rPr>
        <w:t xml:space="preserve"> - Unicellular microorganisms.</w:t>
      </w:r>
    </w:p>
    <w:p w:rsidR="00B66098" w:rsidRPr="00AB1A39"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sidRPr="00AB1A39">
        <w:rPr>
          <w:rFonts w:ascii="Arial Narrow" w:eastAsia="Calibri" w:hAnsi="Arial Narrow" w:cs="Times New Roman"/>
          <w:b/>
          <w:sz w:val="24"/>
          <w:szCs w:val="24"/>
        </w:rPr>
        <w:t>CDC</w:t>
      </w:r>
      <w:r w:rsidRPr="00AB1A39">
        <w:rPr>
          <w:rFonts w:ascii="Arial Narrow" w:eastAsia="Calibri" w:hAnsi="Arial Narrow" w:cs="Times New Roman"/>
          <w:sz w:val="24"/>
          <w:szCs w:val="24"/>
        </w:rPr>
        <w:t xml:space="preserve"> – Centers for Disease Control and Prevention</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Communicable disease</w:t>
      </w:r>
      <w:r w:rsidRPr="00AB1A39">
        <w:rPr>
          <w:rFonts w:ascii="Arial Narrow" w:eastAsia="Calibri" w:hAnsi="Arial Narrow" w:cs="Times New Roman"/>
          <w:sz w:val="24"/>
          <w:szCs w:val="24"/>
        </w:rPr>
        <w:t xml:space="preserve"> - An illness due to a specific infectious agent or its toxic products that arises through the transmission of that agent or its products from an infected person, animal, or inanimate reservoir to a susceptible host; either directly or indirectly through an intermediate plant or animal host, vector, or the inanimate environment. (Synonym: infectious disease)</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Communicable period</w:t>
      </w:r>
      <w:r w:rsidRPr="00AB1A39">
        <w:rPr>
          <w:rFonts w:ascii="Arial Narrow" w:eastAsia="Calibri" w:hAnsi="Arial Narrow" w:cs="Times New Roman"/>
          <w:sz w:val="24"/>
          <w:szCs w:val="24"/>
        </w:rPr>
        <w:t xml:space="preserve"> - The time or times during which an infectious agent may be transferred directly or indirectly from an infected person to another person, from an infected animal to man, or from an infected person to an animal, including arthropods.</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Contact</w:t>
      </w:r>
      <w:r w:rsidRPr="00AB1A39">
        <w:rPr>
          <w:rFonts w:ascii="Arial Narrow" w:eastAsia="Calibri" w:hAnsi="Arial Narrow" w:cs="Times New Roman"/>
          <w:sz w:val="24"/>
          <w:szCs w:val="24"/>
        </w:rPr>
        <w:t xml:space="preserve"> - A person or animal that has been in such association with an infected person or</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animal or a contaminated environment as to have an opportunity to acquire the infection.</w:t>
      </w:r>
    </w:p>
    <w:p w:rsidR="00B66098" w:rsidRPr="00AB1A39"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b/>
          <w:sz w:val="24"/>
          <w:szCs w:val="24"/>
        </w:rPr>
        <w:t xml:space="preserve">                     </w:t>
      </w:r>
      <w:r>
        <w:rPr>
          <w:rFonts w:ascii="Arial Narrow" w:eastAsia="Calibri" w:hAnsi="Arial Narrow" w:cs="Times New Roman"/>
          <w:b/>
          <w:sz w:val="24"/>
          <w:szCs w:val="24"/>
        </w:rPr>
        <w:tab/>
      </w:r>
      <w:r w:rsidRPr="00AB1A39">
        <w:rPr>
          <w:rFonts w:ascii="Arial Narrow" w:eastAsia="Calibri" w:hAnsi="Arial Narrow" w:cs="Times New Roman"/>
          <w:b/>
          <w:sz w:val="24"/>
          <w:szCs w:val="24"/>
        </w:rPr>
        <w:t>DOH-Escambia</w:t>
      </w:r>
      <w:r w:rsidRPr="00AB1A39">
        <w:rPr>
          <w:rFonts w:ascii="Arial Narrow" w:eastAsia="Calibri" w:hAnsi="Arial Narrow" w:cs="Times New Roman"/>
          <w:sz w:val="24"/>
          <w:szCs w:val="24"/>
        </w:rPr>
        <w:t xml:space="preserve"> – Florida Department of Health in Escambia County</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Epidemic</w:t>
      </w:r>
      <w:r w:rsidRPr="00AB1A39">
        <w:rPr>
          <w:rFonts w:ascii="Arial Narrow" w:eastAsia="Calibri" w:hAnsi="Arial Narrow" w:cs="Times New Roman"/>
          <w:sz w:val="24"/>
          <w:szCs w:val="24"/>
        </w:rPr>
        <w:t xml:space="preserve"> - The occurrence, in a community or region, of cases of an illness (or an outbreak) </w:t>
      </w:r>
      <w:r>
        <w:rPr>
          <w:rFonts w:ascii="Arial Narrow" w:eastAsia="Calibri" w:hAnsi="Arial Narrow" w:cs="Times New Roman"/>
          <w:sz w:val="24"/>
          <w:szCs w:val="24"/>
        </w:rPr>
        <w:tab/>
        <w:t xml:space="preserve">             </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sz w:val="24"/>
          <w:szCs w:val="24"/>
        </w:rPr>
        <w:t>with a frequency clearly in excess of normal expectancy.</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 xml:space="preserve">Host </w:t>
      </w:r>
      <w:r w:rsidRPr="00AB1A39">
        <w:rPr>
          <w:rFonts w:ascii="Arial Narrow" w:eastAsia="Calibri" w:hAnsi="Arial Narrow" w:cs="Times New Roman"/>
          <w:sz w:val="24"/>
          <w:szCs w:val="24"/>
        </w:rPr>
        <w:t>- A person or other living animal, including birds and arthropods, that affords</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subsistence or lodgment</w:t>
      </w:r>
      <w:r>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to an infectious agent under natural (as opposed to experimental) </w:t>
      </w:r>
      <w:r>
        <w:rPr>
          <w:rFonts w:ascii="Arial Narrow" w:eastAsia="Calibri" w:hAnsi="Arial Narrow" w:cs="Times New Roman"/>
          <w:sz w:val="24"/>
          <w:szCs w:val="24"/>
        </w:rPr>
        <w:tab/>
      </w:r>
      <w:r w:rsidRPr="00AB1A39">
        <w:rPr>
          <w:rFonts w:ascii="Arial Narrow" w:eastAsia="Calibri" w:hAnsi="Arial Narrow" w:cs="Times New Roman"/>
          <w:sz w:val="24"/>
          <w:szCs w:val="24"/>
        </w:rPr>
        <w:t>conditions.</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Incubation period</w:t>
      </w:r>
      <w:r w:rsidRPr="00AB1A39">
        <w:rPr>
          <w:rFonts w:ascii="Arial Narrow" w:eastAsia="Calibri" w:hAnsi="Arial Narrow" w:cs="Times New Roman"/>
          <w:sz w:val="24"/>
          <w:szCs w:val="24"/>
        </w:rPr>
        <w:t xml:space="preserve"> - The time interval between initial contact with an infectious agent and</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the first</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appearance </w:t>
      </w:r>
      <w:r>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sz w:val="24"/>
          <w:szCs w:val="24"/>
        </w:rPr>
        <w:t>of symptoms associated with the infection.</w:t>
      </w:r>
    </w:p>
    <w:p w:rsidR="00B66098" w:rsidRPr="00AB1A39"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b/>
          <w:sz w:val="24"/>
          <w:szCs w:val="24"/>
        </w:rPr>
        <w:t>Infection</w:t>
      </w:r>
      <w:r w:rsidRPr="00AB1A39">
        <w:rPr>
          <w:rFonts w:ascii="Arial Narrow" w:eastAsia="Calibri" w:hAnsi="Arial Narrow" w:cs="Times New Roman"/>
          <w:sz w:val="24"/>
          <w:szCs w:val="24"/>
        </w:rPr>
        <w:t xml:space="preserve"> - The entry and development (of many parasites) or multiplication of an infectious</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agent in the</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body </w:t>
      </w:r>
      <w:r>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of persons or animals. </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Infectious agent</w:t>
      </w:r>
      <w:r w:rsidRPr="00AB1A39">
        <w:rPr>
          <w:rFonts w:ascii="Arial Narrow" w:eastAsia="Calibri" w:hAnsi="Arial Narrow" w:cs="Times New Roman"/>
          <w:sz w:val="24"/>
          <w:szCs w:val="24"/>
        </w:rPr>
        <w:t xml:space="preserve"> - An organism (virus; minute organism) that needs a living cell in order to</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reproduce.</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Infectious disease</w:t>
      </w:r>
      <w:r w:rsidRPr="00AB1A39">
        <w:rPr>
          <w:rFonts w:ascii="Arial Narrow" w:eastAsia="Calibri" w:hAnsi="Arial Narrow" w:cs="Times New Roman"/>
          <w:sz w:val="24"/>
          <w:szCs w:val="24"/>
        </w:rPr>
        <w:t xml:space="preserve"> - A clinically manifested disease of humans or animals resulting from an</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infection. </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ab/>
      </w:r>
      <w:r>
        <w:rPr>
          <w:rFonts w:ascii="Arial Narrow" w:eastAsia="Calibri" w:hAnsi="Arial Narrow" w:cs="Times New Roman"/>
          <w:b/>
          <w:sz w:val="24"/>
          <w:szCs w:val="24"/>
        </w:rPr>
        <w:tab/>
      </w:r>
      <w:r w:rsidRPr="00AB1A39">
        <w:rPr>
          <w:rFonts w:ascii="Arial Narrow" w:eastAsia="Calibri" w:hAnsi="Arial Narrow" w:cs="Times New Roman"/>
          <w:b/>
          <w:sz w:val="24"/>
          <w:szCs w:val="24"/>
        </w:rPr>
        <w:t>Organism</w:t>
      </w:r>
      <w:r w:rsidRPr="00AB1A39">
        <w:rPr>
          <w:rFonts w:ascii="Arial Narrow" w:eastAsia="Calibri" w:hAnsi="Arial Narrow" w:cs="Times New Roman"/>
          <w:sz w:val="24"/>
          <w:szCs w:val="24"/>
        </w:rPr>
        <w:t xml:space="preserve"> - Any living thing, plant, or animal. The principal causes of infection are organisms </w:t>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sz w:val="24"/>
          <w:szCs w:val="24"/>
        </w:rPr>
        <w:t xml:space="preserve">(i.e., infectious agents) belonging to the following groups: bacteria, </w:t>
      </w:r>
      <w:r>
        <w:rPr>
          <w:rFonts w:ascii="Arial Narrow" w:eastAsia="Calibri" w:hAnsi="Arial Narrow" w:cs="Times New Roman"/>
          <w:sz w:val="24"/>
          <w:szCs w:val="24"/>
        </w:rPr>
        <w:t>viruses</w:t>
      </w: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and </w:t>
      </w:r>
      <w:r w:rsidRPr="00AB1A39">
        <w:rPr>
          <w:rFonts w:ascii="Arial Narrow" w:eastAsia="Calibri" w:hAnsi="Arial Narrow" w:cs="Times New Roman"/>
          <w:sz w:val="24"/>
          <w:szCs w:val="24"/>
        </w:rPr>
        <w:t>parasites.</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Report of a disease</w:t>
      </w:r>
      <w:r w:rsidRPr="00AB1A39">
        <w:rPr>
          <w:rFonts w:ascii="Arial Narrow" w:eastAsia="Calibri" w:hAnsi="Arial Narrow" w:cs="Times New Roman"/>
          <w:sz w:val="24"/>
          <w:szCs w:val="24"/>
        </w:rPr>
        <w:t xml:space="preserve"> - An official report notifying an appropriate authority of the occurrence of specified communicable or other diseases in humans or animals.</w:t>
      </w:r>
    </w:p>
    <w:p w:rsidR="00B66098" w:rsidRPr="00AB1A39" w:rsidRDefault="00B66098" w:rsidP="00B66098">
      <w:pPr>
        <w:spacing w:after="0" w:line="240" w:lineRule="auto"/>
        <w:ind w:left="1440" w:hanging="1440"/>
        <w:jc w:val="both"/>
        <w:rPr>
          <w:rFonts w:ascii="Arial Narrow" w:eastAsia="Calibri" w:hAnsi="Arial Narrow" w:cs="Times New Roman"/>
          <w:sz w:val="24"/>
          <w:szCs w:val="24"/>
        </w:rPr>
      </w:pPr>
      <w:r>
        <w:rPr>
          <w:rFonts w:ascii="Arial Narrow" w:eastAsia="Calibri" w:hAnsi="Arial Narrow" w:cs="Times New Roman"/>
          <w:b/>
          <w:sz w:val="24"/>
          <w:szCs w:val="24"/>
        </w:rPr>
        <w:tab/>
      </w:r>
      <w:r w:rsidRPr="00AB1A39">
        <w:rPr>
          <w:rFonts w:ascii="Arial Narrow" w:eastAsia="Calibri" w:hAnsi="Arial Narrow" w:cs="Times New Roman"/>
          <w:b/>
          <w:sz w:val="24"/>
          <w:szCs w:val="24"/>
        </w:rPr>
        <w:t>Transmission of infectious agents</w:t>
      </w:r>
      <w:r w:rsidRPr="00AB1A39">
        <w:rPr>
          <w:rFonts w:ascii="Arial Narrow" w:eastAsia="Calibri" w:hAnsi="Arial Narrow" w:cs="Times New Roman"/>
          <w:sz w:val="24"/>
          <w:szCs w:val="24"/>
        </w:rPr>
        <w:t xml:space="preserve"> - Any mechanism by which an infectious agent is spread from a source or reservoir to a person. These mechanisms are as follows:</w:t>
      </w:r>
    </w:p>
    <w:p w:rsidR="00B66098" w:rsidRPr="00AB1A39" w:rsidRDefault="00B66098" w:rsidP="00B6609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A. </w:t>
      </w:r>
      <w:r w:rsidRPr="00AB1A39">
        <w:rPr>
          <w:rFonts w:ascii="Arial Narrow" w:eastAsia="Calibri" w:hAnsi="Arial Narrow" w:cs="Times New Roman"/>
          <w:b/>
          <w:sz w:val="24"/>
          <w:szCs w:val="24"/>
        </w:rPr>
        <w:t>Direct Transmission:</w:t>
      </w:r>
      <w:r w:rsidRPr="00AB1A39">
        <w:rPr>
          <w:rFonts w:ascii="Arial Narrow" w:eastAsia="Calibri" w:hAnsi="Arial Narrow" w:cs="Times New Roman"/>
          <w:sz w:val="24"/>
          <w:szCs w:val="24"/>
        </w:rPr>
        <w:t xml:space="preserve"> Direct and essentially immediate transfer of infectious agents to a receptive port</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of entry through which human or animal infection may take place. </w:t>
      </w:r>
    </w:p>
    <w:p w:rsidR="00B66098" w:rsidRPr="00AB1A39" w:rsidRDefault="00B66098" w:rsidP="00B66098">
      <w:pPr>
        <w:spacing w:after="0" w:line="240" w:lineRule="auto"/>
        <w:ind w:left="1980" w:hanging="1980"/>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B. </w:t>
      </w:r>
      <w:r w:rsidRPr="00AB1A39">
        <w:rPr>
          <w:rFonts w:ascii="Arial Narrow" w:eastAsia="Calibri" w:hAnsi="Arial Narrow" w:cs="Times New Roman"/>
          <w:b/>
          <w:sz w:val="24"/>
          <w:szCs w:val="24"/>
        </w:rPr>
        <w:t>Indirect Transmission:</w:t>
      </w:r>
      <w:r w:rsidRPr="00AB1A39">
        <w:rPr>
          <w:rFonts w:ascii="Arial Narrow" w:eastAsia="Calibri" w:hAnsi="Arial Narrow" w:cs="Times New Roman"/>
          <w:sz w:val="24"/>
          <w:szCs w:val="24"/>
        </w:rPr>
        <w:t xml:space="preserve"> Indirect transfer of infectious agents through contaminated inanimate materials or objects.</w:t>
      </w:r>
    </w:p>
    <w:p w:rsidR="00B66098" w:rsidRPr="00AB1A39" w:rsidRDefault="00B66098" w:rsidP="00B66098">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C. </w:t>
      </w:r>
      <w:r w:rsidRPr="00AB1A39">
        <w:rPr>
          <w:rFonts w:ascii="Arial Narrow" w:eastAsia="Calibri" w:hAnsi="Arial Narrow" w:cs="Times New Roman"/>
          <w:b/>
          <w:sz w:val="24"/>
          <w:szCs w:val="24"/>
        </w:rPr>
        <w:t>Airborne:</w:t>
      </w:r>
      <w:r w:rsidRPr="00AB1A39">
        <w:rPr>
          <w:rFonts w:ascii="Arial Narrow" w:eastAsia="Calibri" w:hAnsi="Arial Narrow" w:cs="Times New Roman"/>
          <w:sz w:val="24"/>
          <w:szCs w:val="24"/>
        </w:rPr>
        <w:t xml:space="preserve"> The dissemination of microbial aerosols, suspensions of particles in the air to a suitable portal</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of entry, usually the respiratory tract. </w:t>
      </w:r>
    </w:p>
    <w:p w:rsidR="00B66098" w:rsidRPr="00AB1A39" w:rsidRDefault="00B66098" w:rsidP="00B66098">
      <w:pPr>
        <w:spacing w:after="0" w:line="240" w:lineRule="auto"/>
        <w:jc w:val="both"/>
        <w:rPr>
          <w:rFonts w:ascii="Arial Narrow" w:eastAsia="Calibri" w:hAnsi="Arial Narrow" w:cs="Times New Roman"/>
          <w:sz w:val="24"/>
          <w:szCs w:val="24"/>
        </w:rPr>
      </w:pPr>
    </w:p>
    <w:p w:rsidR="00B66098" w:rsidRPr="00AB1A39"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ab/>
      </w:r>
      <w:r>
        <w:rPr>
          <w:rFonts w:ascii="Arial Narrow" w:eastAsia="Calibri" w:hAnsi="Arial Narrow" w:cs="Times New Roman"/>
          <w:sz w:val="24"/>
          <w:szCs w:val="24"/>
        </w:rPr>
        <w:tab/>
      </w:r>
      <w:r w:rsidRPr="00AB1A39">
        <w:rPr>
          <w:rFonts w:ascii="Arial Narrow" w:eastAsia="Calibri" w:hAnsi="Arial Narrow" w:cs="Times New Roman"/>
          <w:b/>
          <w:sz w:val="24"/>
          <w:szCs w:val="24"/>
        </w:rPr>
        <w:t>Viruses</w:t>
      </w:r>
      <w:r>
        <w:rPr>
          <w:rFonts w:ascii="Arial Narrow" w:eastAsia="Calibri" w:hAnsi="Arial Narrow" w:cs="Times New Roman"/>
          <w:b/>
          <w:sz w:val="24"/>
          <w:szCs w:val="24"/>
        </w:rPr>
        <w:t xml:space="preserve"> -</w:t>
      </w:r>
      <w:r w:rsidRPr="00AB1A39">
        <w:rPr>
          <w:rFonts w:ascii="Arial Narrow" w:eastAsia="Calibri" w:hAnsi="Arial Narrow" w:cs="Times New Roman"/>
          <w:sz w:val="24"/>
          <w:szCs w:val="24"/>
        </w:rPr>
        <w:t xml:space="preserve"> Minute organisms that require a living cell for reproduction and growth.</w:t>
      </w:r>
    </w:p>
    <w:p w:rsidR="00B66098" w:rsidRDefault="00B66098" w:rsidP="00B66098">
      <w:pPr>
        <w:spacing w:after="0" w:line="240" w:lineRule="auto"/>
        <w:jc w:val="both"/>
        <w:rPr>
          <w:rFonts w:ascii="Arial Narrow" w:eastAsia="Calibri" w:hAnsi="Arial Narrow" w:cs="Times New Roman"/>
          <w:sz w:val="24"/>
          <w:szCs w:val="24"/>
        </w:rPr>
      </w:pPr>
    </w:p>
    <w:p w:rsidR="00B66098" w:rsidRDefault="00B66098" w:rsidP="00B66098">
      <w:pPr>
        <w:spacing w:after="0" w:line="240" w:lineRule="auto"/>
        <w:jc w:val="both"/>
        <w:rPr>
          <w:rFonts w:ascii="Arial Narrow" w:eastAsia="Calibri" w:hAnsi="Arial Narrow" w:cs="Times New Roman"/>
          <w:sz w:val="24"/>
          <w:szCs w:val="24"/>
        </w:rPr>
      </w:pPr>
    </w:p>
    <w:p w:rsidR="00B66098" w:rsidRDefault="00B66098" w:rsidP="00B66098">
      <w:pPr>
        <w:spacing w:after="0" w:line="240" w:lineRule="auto"/>
        <w:jc w:val="both"/>
        <w:rPr>
          <w:rFonts w:ascii="Arial Narrow" w:eastAsia="Calibri" w:hAnsi="Arial Narrow" w:cs="Times New Roman"/>
          <w:sz w:val="24"/>
          <w:szCs w:val="24"/>
        </w:rPr>
      </w:pPr>
    </w:p>
    <w:p w:rsidR="00B66098" w:rsidRDefault="00B66098" w:rsidP="00B66098">
      <w:pPr>
        <w:spacing w:after="0" w:line="240" w:lineRule="auto"/>
        <w:jc w:val="both"/>
        <w:rPr>
          <w:rFonts w:ascii="Arial Narrow" w:eastAsia="Calibri" w:hAnsi="Arial Narrow" w:cs="Times New Roman"/>
          <w:sz w:val="24"/>
          <w:szCs w:val="24"/>
        </w:rPr>
      </w:pPr>
    </w:p>
    <w:p w:rsidR="00B66098" w:rsidRDefault="00B66098" w:rsidP="00B66098">
      <w:pPr>
        <w:spacing w:after="0" w:line="240" w:lineRule="auto"/>
        <w:jc w:val="both"/>
        <w:rPr>
          <w:rFonts w:ascii="Arial Narrow" w:eastAsia="Calibri" w:hAnsi="Arial Narrow" w:cs="Times New Roman"/>
          <w:sz w:val="24"/>
          <w:szCs w:val="24"/>
        </w:rPr>
      </w:pPr>
    </w:p>
    <w:p w:rsidR="00B66098" w:rsidRPr="00AB1A39" w:rsidRDefault="00B66098" w:rsidP="00B66098">
      <w:pPr>
        <w:spacing w:after="0" w:line="240" w:lineRule="auto"/>
        <w:jc w:val="both"/>
        <w:rPr>
          <w:rFonts w:ascii="Arial Narrow" w:eastAsia="Calibri" w:hAnsi="Arial Narrow" w:cs="Times New Roman"/>
          <w:sz w:val="24"/>
          <w:szCs w:val="24"/>
        </w:rPr>
      </w:pP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b/>
          <w:sz w:val="24"/>
          <w:szCs w:val="24"/>
        </w:rPr>
        <w:t xml:space="preserve">Procedure:   </w:t>
      </w:r>
      <w:r>
        <w:rPr>
          <w:rFonts w:ascii="Arial Narrow" w:eastAsia="Calibri" w:hAnsi="Arial Narrow" w:cs="Times New Roman"/>
          <w:sz w:val="24"/>
          <w:szCs w:val="24"/>
        </w:rPr>
        <w:t xml:space="preserve">I. </w:t>
      </w:r>
      <w:r w:rsidRPr="00AB1A39">
        <w:rPr>
          <w:rFonts w:ascii="Arial Narrow" w:eastAsia="Calibri" w:hAnsi="Arial Narrow" w:cs="Times New Roman"/>
          <w:sz w:val="24"/>
          <w:szCs w:val="24"/>
        </w:rPr>
        <w:t xml:space="preserve">For disease-specific guidelines, including recommendations regarding exclusion from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school</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refer to the American Public Health Association’s Control of Communicable Diseases Manual or CDC website. </w:t>
      </w: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II. </w:t>
      </w:r>
      <w:r w:rsidRPr="00AB1A39">
        <w:rPr>
          <w:rFonts w:ascii="Arial Narrow" w:eastAsia="Calibri" w:hAnsi="Arial Narrow" w:cs="Times New Roman"/>
          <w:sz w:val="24"/>
          <w:szCs w:val="24"/>
        </w:rPr>
        <w:t>Students who are deemed to have a communicable disease and are excluded from school may typically</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be required to wait 24 hours after cessation of symptoms to return to school. Exclusion period may be longer depending upon disease or outbreak status.</w:t>
      </w:r>
    </w:p>
    <w:p w:rsidR="00B66098"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III. </w:t>
      </w:r>
      <w:r w:rsidRPr="00AB1A39">
        <w:rPr>
          <w:rFonts w:ascii="Arial Narrow" w:eastAsia="Calibri" w:hAnsi="Arial Narrow" w:cs="Times New Roman"/>
          <w:sz w:val="24"/>
          <w:szCs w:val="24"/>
        </w:rPr>
        <w:t>A physician statement may be required before the student is to return to school.</w:t>
      </w: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IV. </w:t>
      </w:r>
      <w:r w:rsidRPr="00AB1A39">
        <w:rPr>
          <w:rFonts w:ascii="Arial Narrow" w:eastAsia="Calibri" w:hAnsi="Arial Narrow" w:cs="Times New Roman"/>
          <w:sz w:val="24"/>
          <w:szCs w:val="24"/>
        </w:rPr>
        <w:t>Students with communicable diseases for which immunization is required by Section 1003.22, Florida Statutes, will be temporarily excluded from school while ill and during recognized periods of communicability and until specified by the contracted health services vendor’s Medical Director or their designee, in consultation with the DOH-Escambia, as needed.  Any student in the school who does not have adequate immunization documentation will be excluded from the school during a period of outbreak.</w:t>
      </w: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Pr="00AB1A39">
        <w:rPr>
          <w:rFonts w:ascii="Arial Narrow" w:eastAsia="Calibri" w:hAnsi="Arial Narrow" w:cs="Times New Roman"/>
          <w:sz w:val="24"/>
          <w:szCs w:val="24"/>
        </w:rPr>
        <w:t xml:space="preserve">Reportable diseases will be reported as required by Florida Administrative Code 64D-3.030. Direction to clinic will be given by School District Health Services Coordinator. The current list of reportable diseases and conditions can be found on the Florida Dept of Health website. Any reports of reportable disease or condition will be communicated to the District Health Service Coordinator. </w:t>
      </w: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VI. </w:t>
      </w:r>
      <w:r w:rsidRPr="00AB1A39">
        <w:rPr>
          <w:rFonts w:ascii="Arial Narrow" w:eastAsia="Calibri" w:hAnsi="Arial Narrow" w:cs="Times New Roman"/>
          <w:sz w:val="24"/>
          <w:szCs w:val="24"/>
        </w:rPr>
        <w:t xml:space="preserve">A Communicable Disease Tracking Tool will be initiated at a school when a number of students clearly in excess of normal expectancy, (not in the same family), are seen in the school health clinic with the same or similar health symptoms.  The clinic staff will notify their RN Supervisor, who will notify the School District Health Services Coordinator. The Health Services Coordinator will notify the School Health Supervisor, Florida Department of Health in Escambia County. If requested, clinic staff will send the Communicable Disease Tracking Tool to DOH-Escambia School Health Supervisor, or designee who will then forward to DOH-Escambia Epidemiology Program.  </w:t>
      </w:r>
    </w:p>
    <w:p w:rsidR="00B66098" w:rsidRDefault="00B66098" w:rsidP="00B66098">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sz w:val="24"/>
          <w:szCs w:val="24"/>
        </w:rPr>
        <w:t xml:space="preserve">                       VII. </w:t>
      </w:r>
      <w:r w:rsidRPr="00AB1A39">
        <w:rPr>
          <w:rFonts w:ascii="Arial Narrow" w:eastAsia="Calibri" w:hAnsi="Arial Narrow" w:cs="Times New Roman"/>
          <w:sz w:val="24"/>
          <w:szCs w:val="24"/>
        </w:rPr>
        <w:t xml:space="preserve">If the School District of Escambia County desires to send a parental notification letter of a communicable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illness to a classroom or school, the following practice will be followed:</w:t>
      </w:r>
    </w:p>
    <w:p w:rsidR="00B66098" w:rsidRPr="00AB1A39" w:rsidRDefault="00B66098" w:rsidP="00B66098">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A.</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Superintendent or designee will notify DOH-Escambia School Health Supervisor of intent to distribute</w:t>
      </w:r>
      <w:r>
        <w:rPr>
          <w:rFonts w:ascii="Arial Narrow" w:eastAsia="Calibri" w:hAnsi="Arial Narrow" w:cs="Times New Roman"/>
          <w:sz w:val="24"/>
          <w:szCs w:val="24"/>
        </w:rPr>
        <w:t xml:space="preserve"> letter</w:t>
      </w:r>
      <w:r w:rsidRPr="00AB1A39">
        <w:rPr>
          <w:rFonts w:ascii="Arial Narrow" w:eastAsia="Calibri" w:hAnsi="Arial Narrow" w:cs="Times New Roman"/>
          <w:sz w:val="24"/>
          <w:szCs w:val="24"/>
        </w:rPr>
        <w:t>.</w:t>
      </w:r>
    </w:p>
    <w:p w:rsidR="00B66098" w:rsidRPr="00AB1A39" w:rsidRDefault="00B66098" w:rsidP="00B66098">
      <w:pPr>
        <w:spacing w:after="0" w:line="240" w:lineRule="auto"/>
        <w:ind w:left="1800" w:hanging="1800"/>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B.</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DOH-Escambia will offer consultative services to the School District, if requested. There are many</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authoritative resources available on the internet such as the CDC’s website, </w:t>
      </w:r>
      <w:hyperlink r:id="rId4" w:history="1">
        <w:r w:rsidRPr="00AB1A39">
          <w:rPr>
            <w:rFonts w:ascii="Arial Narrow" w:eastAsia="Calibri" w:hAnsi="Arial Narrow" w:cs="Times New Roman"/>
            <w:color w:val="0000FF"/>
            <w:sz w:val="24"/>
            <w:szCs w:val="24"/>
            <w:u w:val="single"/>
          </w:rPr>
          <w:t>https://www.cdc.gov/</w:t>
        </w:r>
      </w:hyperlink>
      <w:r w:rsidRPr="00AB1A39">
        <w:rPr>
          <w:rFonts w:ascii="Arial Narrow" w:eastAsia="Calibri" w:hAnsi="Arial Narrow" w:cs="Times New Roman"/>
          <w:sz w:val="24"/>
          <w:szCs w:val="24"/>
        </w:rPr>
        <w:t xml:space="preserve"> and in print such as the American Academy of Pediatrics’ Red Book. Other resources include:      </w:t>
      </w:r>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color w:val="0000FF"/>
          <w:sz w:val="24"/>
          <w:szCs w:val="24"/>
        </w:rPr>
        <w:tab/>
      </w:r>
      <w:r>
        <w:rPr>
          <w:rFonts w:ascii="Arial Narrow" w:eastAsia="Calibri" w:hAnsi="Arial Narrow" w:cs="Times New Roman"/>
          <w:color w:val="0000FF"/>
          <w:sz w:val="24"/>
          <w:szCs w:val="24"/>
        </w:rPr>
        <w:tab/>
        <w:t xml:space="preserve">       </w:t>
      </w:r>
      <w:hyperlink r:id="rId5" w:history="1">
        <w:r w:rsidRPr="00FE3D13">
          <w:rPr>
            <w:rStyle w:val="Hyperlink"/>
            <w:rFonts w:ascii="Arial Narrow" w:eastAsia="Calibri" w:hAnsi="Arial Narrow" w:cs="Times New Roman"/>
            <w:sz w:val="24"/>
            <w:szCs w:val="24"/>
          </w:rPr>
          <w:t>www.kidshealth.org</w:t>
        </w:r>
      </w:hyperlink>
    </w:p>
    <w:p w:rsidR="00B66098" w:rsidRPr="00AB1A39" w:rsidRDefault="00B66098" w:rsidP="00B66098">
      <w:pPr>
        <w:spacing w:after="0" w:line="240" w:lineRule="auto"/>
        <w:jc w:val="both"/>
        <w:rPr>
          <w:rFonts w:ascii="Arial Narrow" w:eastAsia="Calibri" w:hAnsi="Arial Narrow" w:cs="Times New Roman"/>
          <w:sz w:val="24"/>
          <w:szCs w:val="24"/>
        </w:rPr>
      </w:pPr>
      <w:r>
        <w:rPr>
          <w:rFonts w:ascii="Arial Narrow" w:eastAsia="Calibri" w:hAnsi="Arial Narrow" w:cs="Times New Roman"/>
          <w:color w:val="0000FF"/>
          <w:sz w:val="24"/>
          <w:szCs w:val="24"/>
        </w:rPr>
        <w:tab/>
        <w:t xml:space="preserve">                   </w:t>
      </w:r>
      <w:hyperlink r:id="rId6" w:history="1">
        <w:r w:rsidRPr="00FE3D13">
          <w:rPr>
            <w:rStyle w:val="Hyperlink"/>
            <w:rFonts w:ascii="Arial Narrow" w:eastAsia="Calibri" w:hAnsi="Arial Narrow" w:cs="Times New Roman"/>
            <w:sz w:val="24"/>
            <w:szCs w:val="24"/>
          </w:rPr>
          <w:t>www.mass.gov/eohhs/gov/departments/dph/programs//id/epidemiology/factsheets.html</w:t>
        </w:r>
      </w:hyperlink>
      <w:r w:rsidRPr="00AB1A39">
        <w:rPr>
          <w:rFonts w:ascii="Arial Narrow" w:eastAsia="Calibri" w:hAnsi="Arial Narrow" w:cs="Times New Roman"/>
          <w:sz w:val="24"/>
          <w:szCs w:val="24"/>
        </w:rPr>
        <w:t xml:space="preserve"> </w:t>
      </w:r>
    </w:p>
    <w:p w:rsidR="00B66098"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t xml:space="preserve">     </w:t>
      </w: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hyperlink r:id="rId7" w:history="1">
        <w:r w:rsidRPr="00FE3D13">
          <w:rPr>
            <w:rStyle w:val="Hyperlink"/>
            <w:rFonts w:ascii="Arial Narrow" w:eastAsia="Calibri" w:hAnsi="Arial Narrow" w:cs="Times New Roman"/>
            <w:sz w:val="24"/>
            <w:szCs w:val="24"/>
          </w:rPr>
          <w:t>https://www.health.ny.gov/</w:t>
        </w:r>
      </w:hyperlink>
    </w:p>
    <w:p w:rsidR="00B66098" w:rsidRDefault="00B66098" w:rsidP="00B66098">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C. The School District will send a notification letter, under School District letterhead, as indicated. It is appropriate to copy the CDC’s fact sheet on the reverse side of the parent/guardian letter. </w:t>
      </w:r>
    </w:p>
    <w:p w:rsidR="00B66098" w:rsidRPr="00EE0CE4" w:rsidRDefault="00B66098" w:rsidP="00B66098">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D. </w:t>
      </w:r>
      <w:r w:rsidRPr="00AB1A39">
        <w:rPr>
          <w:rFonts w:ascii="Arial Narrow" w:eastAsia="Calibri" w:hAnsi="Arial Narrow" w:cs="Times New Roman"/>
          <w:b/>
          <w:sz w:val="24"/>
          <w:szCs w:val="24"/>
        </w:rPr>
        <w:t>School Nurses and Health Technicians will not send home notification letters without approval from the School Administrator and the School District Health Services Coordinator.</w:t>
      </w:r>
    </w:p>
    <w:p w:rsidR="00B66098" w:rsidRDefault="00B66098" w:rsidP="00B66098">
      <w:pPr>
        <w:spacing w:after="0" w:line="240" w:lineRule="auto"/>
        <w:jc w:val="both"/>
        <w:rPr>
          <w:rFonts w:ascii="Arial Narrow" w:eastAsia="Calibri" w:hAnsi="Arial Narrow" w:cs="Times New Roman"/>
          <w:sz w:val="24"/>
          <w:szCs w:val="24"/>
        </w:rPr>
      </w:pPr>
      <w:r w:rsidRPr="00AB1A3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AB1A39">
        <w:rPr>
          <w:rFonts w:ascii="Arial Narrow" w:eastAsia="Calibri" w:hAnsi="Arial Narrow" w:cs="Times New Roman"/>
          <w:sz w:val="24"/>
          <w:szCs w:val="24"/>
        </w:rPr>
        <w:t xml:space="preserve">  E. The list of reportable diseases in Florida can be found at:</w:t>
      </w:r>
    </w:p>
    <w:p w:rsidR="00B66098" w:rsidRPr="00EE0CE4" w:rsidRDefault="00B66098" w:rsidP="00B66098">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fldChar w:fldCharType="begin"/>
      </w:r>
      <w:r>
        <w:rPr>
          <w:rFonts w:ascii="Arial Narrow" w:eastAsia="Calibri" w:hAnsi="Arial Narrow" w:cs="Times New Roman"/>
          <w:sz w:val="24"/>
          <w:szCs w:val="24"/>
        </w:rPr>
        <w:instrText xml:space="preserve"> HYPERLINK "</w:instrText>
      </w:r>
      <w:r w:rsidRPr="00EE0CE4">
        <w:rPr>
          <w:rFonts w:ascii="Arial Narrow" w:eastAsia="Calibri" w:hAnsi="Arial Narrow" w:cs="Times New Roman"/>
          <w:sz w:val="24"/>
          <w:szCs w:val="24"/>
        </w:rPr>
        <w:instrText xml:space="preserve">                                 https://www.floridahealth.gov/diseases-and-conditions/disease-reporting-and-management/_documents/reportable-diseases-list-practitioners.pdf</w:instrText>
      </w:r>
    </w:p>
    <w:p w:rsidR="00B66098" w:rsidRPr="00FE3D13" w:rsidRDefault="00B66098" w:rsidP="00B66098">
      <w:pPr>
        <w:spacing w:after="0" w:line="240" w:lineRule="auto"/>
        <w:ind w:left="1800" w:hanging="1800"/>
        <w:jc w:val="both"/>
        <w:rPr>
          <w:rStyle w:val="Hyperlink"/>
          <w:rFonts w:ascii="Arial Narrow" w:eastAsia="Calibri" w:hAnsi="Arial Narrow" w:cs="Times New Roman"/>
          <w:sz w:val="24"/>
          <w:szCs w:val="24"/>
        </w:rPr>
      </w:pPr>
      <w:r>
        <w:rPr>
          <w:rFonts w:ascii="Arial Narrow" w:eastAsia="Calibri" w:hAnsi="Arial Narrow" w:cs="Times New Roman"/>
          <w:sz w:val="24"/>
          <w:szCs w:val="24"/>
        </w:rPr>
        <w:instrText xml:space="preserve">" </w:instrText>
      </w:r>
      <w:r>
        <w:rPr>
          <w:rFonts w:ascii="Arial Narrow" w:eastAsia="Calibri" w:hAnsi="Arial Narrow" w:cs="Times New Roman"/>
          <w:sz w:val="24"/>
          <w:szCs w:val="24"/>
        </w:rPr>
        <w:fldChar w:fldCharType="separate"/>
      </w:r>
      <w:r w:rsidRPr="00D932EB">
        <w:rPr>
          <w:rStyle w:val="Hyperlink"/>
          <w:rFonts w:ascii="Arial Narrow" w:eastAsia="Calibri" w:hAnsi="Arial Narrow" w:cs="Times New Roman"/>
          <w:sz w:val="24"/>
          <w:szCs w:val="24"/>
          <w:u w:val="none"/>
        </w:rPr>
        <w:t xml:space="preserve">                                </w:t>
      </w:r>
      <w:r w:rsidRPr="00FE3D13">
        <w:rPr>
          <w:rStyle w:val="Hyperlink"/>
          <w:rFonts w:ascii="Arial Narrow" w:eastAsia="Calibri" w:hAnsi="Arial Narrow" w:cs="Times New Roman"/>
          <w:sz w:val="24"/>
          <w:szCs w:val="24"/>
        </w:rPr>
        <w:t xml:space="preserve"> https://www.floridahealth.gov/diseases-and-conditions/disease-reporting-and-management/_documents/reportable-diseases-list-practitioners.pdf</w:t>
      </w:r>
    </w:p>
    <w:p w:rsidR="003B1ADA" w:rsidRDefault="00B66098" w:rsidP="00B66098">
      <w:r>
        <w:rPr>
          <w:rFonts w:ascii="Arial Narrow" w:eastAsia="Calibri" w:hAnsi="Arial Narrow" w:cs="Times New Roman"/>
          <w:sz w:val="24"/>
          <w:szCs w:val="24"/>
        </w:rPr>
        <w:fldChar w:fldCharType="end"/>
      </w:r>
    </w:p>
    <w:sectPr w:rsidR="003B1ADA" w:rsidSect="00B66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98"/>
    <w:rsid w:val="003B1ADA"/>
    <w:rsid w:val="0088091F"/>
    <w:rsid w:val="00B6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6BED-04A8-4781-BB3D-5F33AED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098"/>
    <w:rPr>
      <w:color w:val="0563C1" w:themeColor="hyperlink"/>
      <w:u w:val="single"/>
    </w:rPr>
  </w:style>
  <w:style w:type="paragraph" w:styleId="ListParagraph">
    <w:name w:val="List Paragraph"/>
    <w:basedOn w:val="Normal"/>
    <w:uiPriority w:val="1"/>
    <w:qFormat/>
    <w:rsid w:val="00B6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n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eohhs/gov/departments/dph/programs//id/epidemiology/factsheets.html" TargetMode="External"/><Relationship Id="rId5" Type="http://schemas.openxmlformats.org/officeDocument/2006/relationships/hyperlink" Target="http://www.kidshealth.org" TargetMode="External"/><Relationship Id="rId4" Type="http://schemas.openxmlformats.org/officeDocument/2006/relationships/hyperlink" Target="https://www.cdc.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dcterms:created xsi:type="dcterms:W3CDTF">2023-07-18T13:21:00Z</dcterms:created>
  <dcterms:modified xsi:type="dcterms:W3CDTF">2023-07-18T13:21:00Z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e8f49b3b-abbe-4942-b22a-bf780818ea3a</vt:lpwstr>
  </property>
</Properties>
</file>